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100" w:type="dxa"/>
        <w:tblCellSpacing w:w="15" w:type="dxa"/>
        <w:tblCellMar>
          <w:top w:w="15" w:type="dxa"/>
          <w:left w:w="15" w:type="dxa"/>
          <w:bottom w:w="15" w:type="dxa"/>
          <w:right w:w="15" w:type="dxa"/>
        </w:tblCellMar>
        <w:tblLook w:val="04A0"/>
      </w:tblPr>
      <w:tblGrid>
        <w:gridCol w:w="14100"/>
      </w:tblGrid>
      <w:tr w:rsidR="00B102C1" w:rsidRPr="00B102C1" w:rsidTr="00B102C1">
        <w:trPr>
          <w:tblCellSpacing w:w="15" w:type="dxa"/>
          <w:hidden/>
        </w:trPr>
        <w:tc>
          <w:tcPr>
            <w:tcW w:w="14040" w:type="dxa"/>
            <w:shd w:val="clear" w:color="auto" w:fill="FFFFFF"/>
            <w:hideMark/>
          </w:tcPr>
          <w:p w:rsidR="00B102C1" w:rsidRPr="00B102C1" w:rsidRDefault="00B102C1" w:rsidP="00B102C1">
            <w:pPr>
              <w:pBdr>
                <w:bottom w:val="single" w:sz="6" w:space="1" w:color="auto"/>
              </w:pBdr>
              <w:spacing w:after="0" w:line="240" w:lineRule="auto"/>
              <w:jc w:val="center"/>
              <w:rPr>
                <w:rFonts w:ascii="Arial" w:eastAsia="Times New Roman" w:hAnsi="Arial" w:cs="Arial"/>
                <w:vanish/>
                <w:sz w:val="16"/>
                <w:szCs w:val="16"/>
              </w:rPr>
            </w:pPr>
            <w:r w:rsidRPr="00B102C1">
              <w:rPr>
                <w:rFonts w:ascii="Arial" w:eastAsia="Times New Roman" w:hAnsi="Arial" w:cs="Arial"/>
                <w:vanish/>
                <w:sz w:val="16"/>
                <w:szCs w:val="16"/>
              </w:rPr>
              <w:t>Top of Form</w:t>
            </w:r>
          </w:p>
          <w:tbl>
            <w:tblPr>
              <w:tblW w:w="5000" w:type="pct"/>
              <w:tblCellSpacing w:w="0" w:type="dxa"/>
              <w:tblCellMar>
                <w:left w:w="0" w:type="dxa"/>
                <w:right w:w="0" w:type="dxa"/>
              </w:tblCellMar>
              <w:tblLook w:val="04A0"/>
            </w:tblPr>
            <w:tblGrid>
              <w:gridCol w:w="13226"/>
              <w:gridCol w:w="784"/>
            </w:tblGrid>
            <w:tr w:rsidR="00B102C1" w:rsidRPr="00B102C1" w:rsidTr="00B102C1">
              <w:trPr>
                <w:tblCellSpacing w:w="0" w:type="dxa"/>
              </w:trPr>
              <w:tc>
                <w:tcPr>
                  <w:tcW w:w="0" w:type="auto"/>
                  <w:gridSpan w:val="2"/>
                  <w:vAlign w:val="center"/>
                  <w:hideMark/>
                </w:tcPr>
                <w:p w:rsidR="00B102C1" w:rsidRPr="00B102C1" w:rsidRDefault="00B102C1" w:rsidP="003001FC">
                  <w:pPr>
                    <w:spacing w:after="0" w:line="240" w:lineRule="auto"/>
                    <w:rPr>
                      <w:rFonts w:ascii="Arial" w:eastAsia="Times New Roman" w:hAnsi="Arial" w:cs="Arial"/>
                      <w:color w:val="585858"/>
                      <w:sz w:val="18"/>
                      <w:szCs w:val="18"/>
                    </w:rPr>
                  </w:pPr>
                  <w:r w:rsidRPr="00B102C1">
                    <w:rPr>
                      <w:rFonts w:ascii="Arial" w:eastAsia="Times New Roman" w:hAnsi="Arial" w:cs="Arial"/>
                      <w:b/>
                      <w:bCs/>
                      <w:color w:val="40382F"/>
                      <w:sz w:val="18"/>
                      <w:szCs w:val="18"/>
                    </w:rPr>
                    <w:t> </w:t>
                  </w:r>
                  <w:r w:rsidRPr="00B102C1">
                    <w:rPr>
                      <w:rFonts w:ascii="Arial" w:eastAsia="Times New Roman" w:hAnsi="Arial" w:cs="Arial"/>
                      <w:b/>
                      <w:bCs/>
                      <w:color w:val="40382F"/>
                      <w:sz w:val="18"/>
                    </w:rPr>
                    <w:t> </w:t>
                  </w:r>
                  <w:r w:rsidRPr="00B102C1">
                    <w:rPr>
                      <w:rFonts w:ascii="Arial" w:eastAsia="Times New Roman" w:hAnsi="Arial" w:cs="Arial"/>
                      <w:color w:val="585858"/>
                      <w:sz w:val="18"/>
                      <w:szCs w:val="18"/>
                    </w:rPr>
                    <w:t> </w:t>
                  </w:r>
                  <w:r w:rsidRPr="00B102C1">
                    <w:rPr>
                      <w:rFonts w:ascii="Arial" w:eastAsia="Times New Roman" w:hAnsi="Arial" w:cs="Arial"/>
                      <w:b/>
                      <w:bCs/>
                      <w:color w:val="585858"/>
                      <w:sz w:val="38"/>
                      <w:szCs w:val="38"/>
                    </w:rPr>
                    <w:t>CAPI, Inc. Heider FD312 WHR4</w:t>
                  </w:r>
                  <w:r w:rsidRPr="00B102C1">
                    <w:rPr>
                      <w:rFonts w:ascii="Arial" w:eastAsia="Times New Roman" w:hAnsi="Arial" w:cs="Arial"/>
                      <w:color w:val="585858"/>
                      <w:sz w:val="18"/>
                      <w:szCs w:val="18"/>
                    </w:rPr>
                    <w:br/>
                  </w:r>
                  <w:r>
                    <w:rPr>
                      <w:rFonts w:ascii="Arial" w:eastAsia="Times New Roman" w:hAnsi="Arial" w:cs="Arial"/>
                      <w:noProof/>
                      <w:color w:val="585858"/>
                      <w:sz w:val="18"/>
                      <w:szCs w:val="18"/>
                    </w:rPr>
                    <w:drawing>
                      <wp:inline distT="0" distB="0" distL="0" distR="0">
                        <wp:extent cx="47625" cy="47625"/>
                        <wp:effectExtent l="0" t="0" r="0" b="0"/>
                        <wp:docPr id="1" name="Picture 1" descr="http://www.racknrollaudio.com/v/vspfiles/templates/240/imag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cknrollaudio.com/v/vspfiles/templates/240/images/clear1x1.gif"/>
                                <pic:cNvPicPr>
                                  <a:picLocks noChangeAspect="1" noChangeArrowheads="1"/>
                                </pic:cNvPicPr>
                              </pic:nvPicPr>
                              <pic:blipFill>
                                <a:blip r:embed="rId4"/>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r w:rsidR="00B102C1" w:rsidRPr="00B102C1" w:rsidTr="00B102C1">
              <w:trPr>
                <w:tblCellSpacing w:w="0" w:type="dxa"/>
              </w:trPr>
              <w:tc>
                <w:tcPr>
                  <w:tcW w:w="0" w:type="auto"/>
                  <w:hideMark/>
                </w:tcPr>
                <w:tbl>
                  <w:tblPr>
                    <w:tblW w:w="5000" w:type="pct"/>
                    <w:jc w:val="center"/>
                    <w:tblCellSpacing w:w="0" w:type="dxa"/>
                    <w:tblCellMar>
                      <w:left w:w="0" w:type="dxa"/>
                      <w:right w:w="0" w:type="dxa"/>
                    </w:tblCellMar>
                    <w:tblLook w:val="04A0"/>
                  </w:tblPr>
                  <w:tblGrid>
                    <w:gridCol w:w="13117"/>
                    <w:gridCol w:w="109"/>
                  </w:tblGrid>
                  <w:tr w:rsidR="00B102C1" w:rsidRPr="00B102C1">
                    <w:trPr>
                      <w:tblCellSpacing w:w="0" w:type="dxa"/>
                      <w:jc w:val="center"/>
                    </w:trPr>
                    <w:tc>
                      <w:tcPr>
                        <w:tcW w:w="0" w:type="auto"/>
                        <w:vAlign w:val="center"/>
                        <w:hideMark/>
                      </w:tcPr>
                      <w:tbl>
                        <w:tblPr>
                          <w:tblW w:w="0" w:type="auto"/>
                          <w:jc w:val="center"/>
                          <w:tblCellSpacing w:w="15" w:type="dxa"/>
                          <w:tblCellMar>
                            <w:top w:w="15" w:type="dxa"/>
                            <w:left w:w="15" w:type="dxa"/>
                            <w:bottom w:w="15" w:type="dxa"/>
                            <w:right w:w="15" w:type="dxa"/>
                          </w:tblCellMar>
                          <w:tblLook w:val="04A0"/>
                        </w:tblPr>
                        <w:tblGrid>
                          <w:gridCol w:w="6120"/>
                        </w:tblGrid>
                        <w:tr w:rsidR="00B102C1" w:rsidRPr="00B102C1" w:rsidTr="0048024D">
                          <w:trPr>
                            <w:trHeight w:val="4500"/>
                            <w:tblCellSpacing w:w="15" w:type="dxa"/>
                            <w:jc w:val="center"/>
                          </w:trPr>
                          <w:tc>
                            <w:tcPr>
                              <w:tcW w:w="0" w:type="auto"/>
                              <w:noWrap/>
                              <w:tcMar>
                                <w:top w:w="15" w:type="dxa"/>
                                <w:left w:w="15" w:type="dxa"/>
                                <w:bottom w:w="150" w:type="dxa"/>
                                <w:right w:w="15" w:type="dxa"/>
                              </w:tcMar>
                              <w:vAlign w:val="center"/>
                              <w:hideMark/>
                            </w:tcPr>
                            <w:p w:rsidR="00B102C1" w:rsidRPr="00B102C1" w:rsidRDefault="00B102C1" w:rsidP="00B102C1">
                              <w:pPr>
                                <w:spacing w:after="75" w:line="240" w:lineRule="auto"/>
                                <w:textAlignment w:val="top"/>
                                <w:rPr>
                                  <w:rFonts w:ascii="Times New Roman" w:eastAsia="Times New Roman" w:hAnsi="Times New Roman" w:cs="Times New Roman"/>
                                  <w:color w:val="585858"/>
                                  <w:sz w:val="24"/>
                                  <w:szCs w:val="24"/>
                                </w:rPr>
                              </w:pPr>
                              <w:r>
                                <w:rPr>
                                  <w:rFonts w:ascii="Arial" w:eastAsia="Times New Roman" w:hAnsi="Arial" w:cs="Arial"/>
                                  <w:noProof/>
                                  <w:color w:val="666666"/>
                                  <w:sz w:val="18"/>
                                  <w:szCs w:val="18"/>
                                </w:rPr>
                                <w:drawing>
                                  <wp:inline distT="0" distB="0" distL="0" distR="0">
                                    <wp:extent cx="3810000" cy="2543175"/>
                                    <wp:effectExtent l="19050" t="0" r="0" b="0"/>
                                    <wp:docPr id="2" name="product_photo" descr="Classic Audio Products of Illinois Heider FD312WHR4">
                                      <a:hlinkClick xmlns:a="http://schemas.openxmlformats.org/drawingml/2006/main" r:id="rId5" tooltip="&quot;CAPI, Inc.  Heider FD312 WHR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_photo" descr="Classic Audio Products of Illinois Heider FD312WHR4">
                                              <a:hlinkClick r:id="rId5" tooltip="&quot;CAPI, Inc.  Heider FD312 WHR4&quot;"/>
                                            </pic:cNvPr>
                                            <pic:cNvPicPr>
                                              <a:picLocks noChangeAspect="1" noChangeArrowheads="1"/>
                                            </pic:cNvPicPr>
                                          </pic:nvPicPr>
                                          <pic:blipFill>
                                            <a:blip r:embed="rId6"/>
                                            <a:srcRect/>
                                            <a:stretch>
                                              <a:fillRect/>
                                            </a:stretch>
                                          </pic:blipFill>
                                          <pic:spPr bwMode="auto">
                                            <a:xfrm>
                                              <a:off x="0" y="0"/>
                                              <a:ext cx="3810000" cy="2543175"/>
                                            </a:xfrm>
                                            <a:prstGeom prst="rect">
                                              <a:avLst/>
                                            </a:prstGeom>
                                            <a:noFill/>
                                            <a:ln w="9525">
                                              <a:noFill/>
                                              <a:miter lim="800000"/>
                                              <a:headEnd/>
                                              <a:tailEnd/>
                                            </a:ln>
                                          </pic:spPr>
                                        </pic:pic>
                                      </a:graphicData>
                                    </a:graphic>
                                  </wp:inline>
                                </w:drawing>
                              </w:r>
                              <w:r w:rsidRPr="00B102C1">
                                <w:rPr>
                                  <w:rFonts w:ascii="Arial" w:eastAsia="Times New Roman" w:hAnsi="Arial" w:cs="Arial"/>
                                  <w:color w:val="585858"/>
                                  <w:sz w:val="18"/>
                                  <w:szCs w:val="18"/>
                                </w:rPr>
                                <w:br/>
                              </w:r>
                            </w:p>
                          </w:tc>
                        </w:tr>
                      </w:tbl>
                      <w:p w:rsidR="00B102C1" w:rsidRPr="00B102C1" w:rsidRDefault="00B102C1" w:rsidP="00B102C1">
                        <w:pPr>
                          <w:spacing w:after="0" w:line="240" w:lineRule="auto"/>
                          <w:jc w:val="center"/>
                          <w:rPr>
                            <w:rFonts w:ascii="Arial" w:eastAsia="Times New Roman" w:hAnsi="Arial" w:cs="Arial"/>
                            <w:color w:val="585858"/>
                            <w:sz w:val="18"/>
                            <w:szCs w:val="18"/>
                          </w:rPr>
                        </w:pPr>
                      </w:p>
                    </w:tc>
                    <w:tc>
                      <w:tcPr>
                        <w:tcW w:w="0" w:type="auto"/>
                        <w:vAlign w:val="center"/>
                        <w:hideMark/>
                      </w:tcPr>
                      <w:p w:rsidR="00B102C1" w:rsidRPr="00B102C1" w:rsidRDefault="00B102C1" w:rsidP="00B102C1">
                        <w:pPr>
                          <w:spacing w:after="0" w:line="240" w:lineRule="auto"/>
                          <w:rPr>
                            <w:rFonts w:ascii="Arial" w:eastAsia="Times New Roman" w:hAnsi="Arial" w:cs="Arial"/>
                            <w:color w:val="585858"/>
                            <w:sz w:val="18"/>
                            <w:szCs w:val="18"/>
                          </w:rPr>
                        </w:pPr>
                        <w:r w:rsidRPr="00B102C1">
                          <w:rPr>
                            <w:rFonts w:ascii="Arial" w:eastAsia="Times New Roman" w:hAnsi="Arial" w:cs="Arial"/>
                            <w:color w:val="585858"/>
                            <w:sz w:val="18"/>
                            <w:szCs w:val="18"/>
                          </w:rPr>
                          <w:t> </w:t>
                        </w:r>
                      </w:p>
                    </w:tc>
                  </w:tr>
                </w:tbl>
                <w:p w:rsidR="00B102C1" w:rsidRPr="00B102C1" w:rsidRDefault="00B102C1" w:rsidP="00B102C1">
                  <w:pPr>
                    <w:spacing w:after="0" w:line="240" w:lineRule="auto"/>
                    <w:jc w:val="center"/>
                    <w:rPr>
                      <w:rFonts w:ascii="Arial" w:eastAsia="Times New Roman" w:hAnsi="Arial" w:cs="Arial"/>
                      <w:color w:val="585858"/>
                      <w:sz w:val="18"/>
                      <w:szCs w:val="18"/>
                    </w:rPr>
                  </w:pPr>
                </w:p>
              </w:tc>
              <w:tc>
                <w:tcPr>
                  <w:tcW w:w="0" w:type="auto"/>
                  <w:hideMark/>
                </w:tcPr>
                <w:tbl>
                  <w:tblPr>
                    <w:tblW w:w="5000" w:type="pct"/>
                    <w:jc w:val="right"/>
                    <w:tblCellSpacing w:w="0" w:type="dxa"/>
                    <w:tblBorders>
                      <w:top w:val="single" w:sz="48" w:space="0" w:color="F5F5F5"/>
                      <w:left w:val="single" w:sz="48" w:space="0" w:color="F5F5F5"/>
                      <w:bottom w:val="single" w:sz="48" w:space="0" w:color="F5F5F5"/>
                      <w:right w:val="single" w:sz="48" w:space="0" w:color="F5F5F5"/>
                    </w:tblBorders>
                    <w:shd w:val="clear" w:color="auto" w:fill="F5F5F5"/>
                    <w:tblCellMar>
                      <w:left w:w="0" w:type="dxa"/>
                      <w:right w:w="0" w:type="dxa"/>
                    </w:tblCellMar>
                    <w:tblLook w:val="04A0"/>
                  </w:tblPr>
                  <w:tblGrid>
                    <w:gridCol w:w="664"/>
                  </w:tblGrid>
                  <w:tr w:rsidR="00B102C1" w:rsidRPr="00B102C1">
                    <w:trPr>
                      <w:tblCellSpacing w:w="0" w:type="dxa"/>
                      <w:jc w:val="right"/>
                    </w:trPr>
                    <w:tc>
                      <w:tcPr>
                        <w:tcW w:w="0" w:type="auto"/>
                        <w:shd w:val="clear" w:color="auto" w:fill="F5F5F5"/>
                        <w:vAlign w:val="center"/>
                        <w:hideMark/>
                      </w:tcPr>
                      <w:p w:rsidR="00B102C1" w:rsidRPr="00B102C1" w:rsidRDefault="00B102C1" w:rsidP="00B102C1">
                        <w:pPr>
                          <w:spacing w:after="0" w:line="240" w:lineRule="auto"/>
                          <w:rPr>
                            <w:rFonts w:ascii="Arial" w:eastAsia="Times New Roman" w:hAnsi="Arial" w:cs="Arial"/>
                            <w:color w:val="585858"/>
                            <w:sz w:val="18"/>
                            <w:szCs w:val="18"/>
                          </w:rPr>
                        </w:pPr>
                      </w:p>
                    </w:tc>
                  </w:tr>
                </w:tbl>
                <w:p w:rsidR="00B102C1" w:rsidRPr="00B102C1" w:rsidRDefault="00B102C1" w:rsidP="00B102C1">
                  <w:pPr>
                    <w:spacing w:after="0" w:line="240" w:lineRule="auto"/>
                    <w:jc w:val="right"/>
                    <w:rPr>
                      <w:rFonts w:ascii="Arial" w:eastAsia="Times New Roman" w:hAnsi="Arial" w:cs="Arial"/>
                      <w:color w:val="585858"/>
                      <w:sz w:val="18"/>
                      <w:szCs w:val="18"/>
                    </w:rPr>
                  </w:pPr>
                </w:p>
              </w:tc>
            </w:tr>
            <w:tr w:rsidR="00B102C1" w:rsidRPr="00B102C1" w:rsidTr="0048024D">
              <w:trPr>
                <w:trHeight w:val="80"/>
                <w:tblCellSpacing w:w="0" w:type="dxa"/>
              </w:trPr>
              <w:tc>
                <w:tcPr>
                  <w:tcW w:w="0" w:type="auto"/>
                  <w:gridSpan w:val="2"/>
                  <w:vAlign w:val="center"/>
                  <w:hideMark/>
                </w:tcPr>
                <w:p w:rsidR="00B102C1" w:rsidRPr="00B102C1" w:rsidRDefault="00B102C1" w:rsidP="00B102C1">
                  <w:pPr>
                    <w:spacing w:after="0" w:line="240" w:lineRule="auto"/>
                    <w:rPr>
                      <w:rFonts w:ascii="Arial" w:eastAsia="Times New Roman" w:hAnsi="Arial" w:cs="Arial"/>
                      <w:color w:val="585858"/>
                      <w:sz w:val="18"/>
                      <w:szCs w:val="18"/>
                    </w:rPr>
                  </w:pPr>
                  <w:r>
                    <w:rPr>
                      <w:rFonts w:ascii="Arial" w:eastAsia="Times New Roman" w:hAnsi="Arial" w:cs="Arial"/>
                      <w:noProof/>
                      <w:color w:val="585858"/>
                      <w:sz w:val="18"/>
                      <w:szCs w:val="18"/>
                    </w:rPr>
                    <w:drawing>
                      <wp:inline distT="0" distB="0" distL="0" distR="0">
                        <wp:extent cx="47625" cy="47625"/>
                        <wp:effectExtent l="0" t="0" r="0" b="0"/>
                        <wp:docPr id="18" name="Picture 18" descr="http://www.racknrollaudio.com/v/vspfiles/templates/240/imag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racknrollaudio.com/v/vspfiles/templates/240/images/clear1x1.gif"/>
                                <pic:cNvPicPr>
                                  <a:picLocks noChangeAspect="1" noChangeArrowheads="1"/>
                                </pic:cNvPicPr>
                              </pic:nvPicPr>
                              <pic:blipFill>
                                <a:blip r:embed="rId4"/>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bl>
          <w:p w:rsidR="00B102C1" w:rsidRPr="00B102C1" w:rsidRDefault="00B102C1" w:rsidP="00B102C1">
            <w:pPr>
              <w:spacing w:after="0" w:line="240" w:lineRule="auto"/>
              <w:rPr>
                <w:rFonts w:ascii="Arial" w:eastAsia="Times New Roman" w:hAnsi="Arial" w:cs="Arial"/>
                <w:vanish/>
                <w:color w:val="000000"/>
                <w:sz w:val="18"/>
                <w:szCs w:val="18"/>
              </w:rPr>
            </w:pPr>
          </w:p>
          <w:p w:rsidR="00B102C1" w:rsidRPr="00B102C1" w:rsidRDefault="00B102C1" w:rsidP="00B102C1">
            <w:pPr>
              <w:pBdr>
                <w:top w:val="single" w:sz="6" w:space="1" w:color="auto"/>
              </w:pBdr>
              <w:spacing w:after="0" w:line="240" w:lineRule="auto"/>
              <w:jc w:val="center"/>
              <w:rPr>
                <w:rFonts w:ascii="Arial" w:eastAsia="Times New Roman" w:hAnsi="Arial" w:cs="Arial"/>
                <w:vanish/>
                <w:sz w:val="16"/>
                <w:szCs w:val="16"/>
              </w:rPr>
            </w:pPr>
            <w:r w:rsidRPr="00B102C1">
              <w:rPr>
                <w:rFonts w:ascii="Arial" w:eastAsia="Times New Roman" w:hAnsi="Arial" w:cs="Arial"/>
                <w:vanish/>
                <w:sz w:val="16"/>
                <w:szCs w:val="16"/>
              </w:rPr>
              <w:t>Bottom of Form</w:t>
            </w:r>
          </w:p>
        </w:tc>
      </w:tr>
    </w:tbl>
    <w:p w:rsidR="00B102C1" w:rsidRDefault="00B102C1" w:rsidP="00B102C1">
      <w:r>
        <w:t xml:space="preserve">The Heider FD312 is a special and unique preamp module that stands out in today’s crowded 500 series market. The preamp stage has been carefully modeled after the preamps in the famous Wally Heider Recording Studio 4 console custom built by Frank DeMedio circa 1972. The original </w:t>
      </w:r>
      <w:proofErr w:type="spellStart"/>
      <w:r>
        <w:t>pre’s</w:t>
      </w:r>
      <w:proofErr w:type="spellEnd"/>
      <w:r>
        <w:t xml:space="preserve"> were stock 312 cards slightly modified by DeMedio. Frank’s mod was centered around removing the (1:7) AP2622 input transformer and replacing it with a custom wound Ed Reichenbach (1:8) RE-0887. The only differences to the audio path are how DeMedio treated the RE-0887. He removed the commonly used 1000pF decoupling capacitors found on the AP2622’s primaries. He also removed the Zobel network from the secondary. Instead of a typical Zobel network he used only a low value load resistor. Besides being just enough to safely dampen any high frequency ringing, this load resistor creates an unusually low input impedance and a slightly higher than typical THD. All of this geek talk equals a very special tonal quality with some of the most buttery smooth </w:t>
      </w:r>
      <w:proofErr w:type="spellStart"/>
      <w:r>
        <w:t>mids</w:t>
      </w:r>
      <w:proofErr w:type="spellEnd"/>
      <w:r>
        <w:t xml:space="preserve"> you will ever encounter! CineMag has done a fantastic job with the current RE-0887’s, working straight off of Ed Reichenbach’s original notes and winding data from 1972. For those who don’t know, Ed Reichenbach’s son Tom went on to form CineMag in 1979 after working with his father for some 25 plus years. I am so very glad they kept all of the old notes!</w:t>
      </w:r>
    </w:p>
    <w:p w:rsidR="00B102C1" w:rsidRDefault="00B102C1" w:rsidP="00B102C1">
      <w:r>
        <w:t>To enhance this special preamp circuit even further, I chose to employ a stepped “fader” and active booster stage, very reminiscent to my popular 2-stage VP28 preamp. This is essentially the same booster circuit that was used in the early to mid ‘70’s vintage API consoles. In remaining true to the 312 circuit, all AC coupling capacitors have been removed from the audio path. I don’t think coupling caps are evil, they are just not needed in this particular circuit. This fader booster stage has 12dB of gain “in hand”, exactly like a real console. This allows for many different gain combinations. You can crank the fader and reduce the preamp gain or in contrast, attenuate the 2nd stage and crank the preamp gain for some sweet, additional harmonic content.</w:t>
      </w:r>
    </w:p>
    <w:p w:rsidR="00B102C1" w:rsidRDefault="00B102C1" w:rsidP="00B102C1">
      <w:r>
        <w:t xml:space="preserve">The original Heider/DeMedio 312 cards used stock AP2503 output transformers, as found on all 312 cards. With the desire to have something unique, I was luckily able to persuade David </w:t>
      </w:r>
      <w:proofErr w:type="spellStart"/>
      <w:r>
        <w:t>Geren</w:t>
      </w:r>
      <w:proofErr w:type="spellEnd"/>
      <w:r>
        <w:t xml:space="preserve"> of CineMag to create his very own version of the AP2503. Through our conversations regarding this project, David said that he had been asked many, many times over the years to wind an AP2503. Until now, he had always denied these requests. Somehow I was able to convince him to proceed and the CM-3301 was born. In trying to be loyal to the console signal path, both gain stages have a CM-3301 </w:t>
      </w:r>
      <w:r>
        <w:lastRenderedPageBreak/>
        <w:t>output transformer. While the preamp stage output transformer is not an exact requirement, it does provide 6dB of gain, blocks DC from the stepped fader and imparts a little more character into the overall circuit.</w:t>
      </w:r>
    </w:p>
    <w:p w:rsidR="00B102C1" w:rsidRDefault="00B102C1" w:rsidP="00B102C1">
      <w:r>
        <w:t xml:space="preserve">The operational amplifiers are the pure heart of a preamp like the Heider FD312. I naturally wanted to stay as close as possible to the early ‘70’s 2520’s. In a current commercially available product, Scott </w:t>
      </w:r>
      <w:proofErr w:type="spellStart"/>
      <w:r>
        <w:t>Liebers</w:t>
      </w:r>
      <w:proofErr w:type="spellEnd"/>
      <w:r>
        <w:t>’ SL-2520 Red Dots were a no-brainer choice. As most of you already know, they perform and sound outstanding all while having a very long life expectancy due to their un-potted construction. Each Heider FD312 contains two of these glorious Red Dots.</w:t>
      </w:r>
    </w:p>
    <w:p w:rsidR="00B102C1" w:rsidRDefault="00B102C1" w:rsidP="00B102C1">
      <w:r>
        <w:t>In a goal to stay domestic, I would like to point out some interesting info. The Heider FD312 is assembled by a Chicago area electronics contract manufacturing house. Not the cheapest guys around but their work is outstanding. Each and every FD312 is fully tested, calibrated, burned in and packaged by myself, at the CAPI laboratory. The following items used in the build are fully manufactured in the USA: All metalwork including zinc plating, anodizing and silkscreen printing, PCB’s, all transformers, opamps, aluminum control knobs, colored knob inserts and Grayhill switches. That basically leaves board level components as the only imported items.</w:t>
      </w:r>
    </w:p>
    <w:p w:rsidR="00B102C1" w:rsidRDefault="00B102C1" w:rsidP="00B102C1"/>
    <w:p w:rsidR="00B102C1" w:rsidRDefault="00B102C1" w:rsidP="00B102C1">
      <w:r>
        <w:t>Street Price: $799 available from Rack-N-Roll Audio, Nashville</w:t>
      </w:r>
    </w:p>
    <w:p w:rsidR="00B102C1" w:rsidRDefault="00B102C1" w:rsidP="00B102C1">
      <w:r>
        <w:t>Key Operating Features:</w:t>
      </w:r>
      <w:r>
        <w:br/>
        <w:t>In MIC mode, the stepped PREAMP GAIN ranges from +22dB to +57dB, with an input impedance of 167 ohms.</w:t>
      </w:r>
    </w:p>
    <w:p w:rsidR="00B102C1" w:rsidRDefault="00B102C1" w:rsidP="00B102C1">
      <w:r>
        <w:t>In LINE mode (MIC pushbutton out or disengaged), the stepped PREAMP GAIN ranges from -14dB to +21dB, with an input impedance of 9K ohms.</w:t>
      </w:r>
    </w:p>
    <w:p w:rsidR="00B102C1" w:rsidRDefault="00B102C1" w:rsidP="00B102C1">
      <w:r>
        <w:t>Engaging the Hi Z pushbutton in MIC or LINE mode will increase the gain by 3dB. In MIC mode, the resulting input impedance will also be raised to 300 ohms. Since the upper ten PREAMP GAIN steps are also in 3dB increments, this allows for many creative tonal combinations.</w:t>
      </w:r>
    </w:p>
    <w:p w:rsidR="00B102C1" w:rsidRDefault="00B102C1" w:rsidP="00B102C1">
      <w:r>
        <w:t>The PAD pushbutton equates to 16dB of attenuation in either MIC or LINE mode. With the PAD pushbutton engaged while in MIC mode, the input impedance is 765 ohms.</w:t>
      </w:r>
    </w:p>
    <w:p w:rsidR="00B102C1" w:rsidRDefault="00B102C1" w:rsidP="00B102C1">
      <w:r>
        <w:t>The stepped CHANNEL FADER switch and 2nd stage booster amp provide a range of –16dB to +12dB in addition to the above-mentioned preamp gain ranges. This equates to a maximum gain of 69dB when in MIC mode and 72dB when in MIC mode with the Hi Z pushbutton engaged.</w:t>
      </w:r>
    </w:p>
    <w:p w:rsidR="00B102C1" w:rsidRDefault="00B102C1" w:rsidP="00B102C1">
      <w:r>
        <w:t>Accurate metering of the final output signal is achieved using LM339 quad comparators in a “console” style configuration.</w:t>
      </w:r>
    </w:p>
    <w:p w:rsidR="00B102C1" w:rsidRDefault="00B102C1" w:rsidP="00B102C1">
      <w:r>
        <w:t>Physically and electronically fully VPR compliant.</w:t>
      </w:r>
    </w:p>
    <w:p w:rsidR="002F6754" w:rsidRDefault="00B102C1" w:rsidP="00B102C1">
      <w:r>
        <w:t xml:space="preserve"> Call Rack-N-Roll to purchase a Heider today! 615-244-6499</w:t>
      </w:r>
    </w:p>
    <w:sectPr w:rsidR="002F6754" w:rsidSect="00B102C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B102C1"/>
    <w:rsid w:val="00101E62"/>
    <w:rsid w:val="002F6754"/>
    <w:rsid w:val="003001FC"/>
    <w:rsid w:val="0048024D"/>
    <w:rsid w:val="00B102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7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B102C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102C1"/>
    <w:rPr>
      <w:rFonts w:ascii="Arial" w:eastAsia="Times New Roman" w:hAnsi="Arial" w:cs="Arial"/>
      <w:vanish/>
      <w:sz w:val="16"/>
      <w:szCs w:val="16"/>
    </w:rPr>
  </w:style>
  <w:style w:type="character" w:customStyle="1" w:styleId="apple-converted-space">
    <w:name w:val="apple-converted-space"/>
    <w:basedOn w:val="DefaultParagraphFont"/>
    <w:rsid w:val="00B102C1"/>
  </w:style>
  <w:style w:type="character" w:styleId="Hyperlink">
    <w:name w:val="Hyperlink"/>
    <w:basedOn w:val="DefaultParagraphFont"/>
    <w:uiPriority w:val="99"/>
    <w:semiHidden/>
    <w:unhideWhenUsed/>
    <w:rsid w:val="00B102C1"/>
    <w:rPr>
      <w:color w:val="0000FF"/>
      <w:u w:val="single"/>
    </w:rPr>
  </w:style>
  <w:style w:type="character" w:customStyle="1" w:styleId="productcodetitle">
    <w:name w:val="product_code_title"/>
    <w:basedOn w:val="DefaultParagraphFont"/>
    <w:rsid w:val="00B102C1"/>
  </w:style>
  <w:style w:type="character" w:customStyle="1" w:styleId="productcode">
    <w:name w:val="product_code"/>
    <w:basedOn w:val="DefaultParagraphFont"/>
    <w:rsid w:val="00B102C1"/>
  </w:style>
  <w:style w:type="character" w:customStyle="1" w:styleId="productnamecolorsmall">
    <w:name w:val="productnamecolorsmall"/>
    <w:basedOn w:val="DefaultParagraphFont"/>
    <w:rsid w:val="00B102C1"/>
  </w:style>
  <w:style w:type="paragraph" w:styleId="z-BottomofForm">
    <w:name w:val="HTML Bottom of Form"/>
    <w:basedOn w:val="Normal"/>
    <w:next w:val="Normal"/>
    <w:link w:val="z-BottomofFormChar"/>
    <w:hidden/>
    <w:uiPriority w:val="99"/>
    <w:unhideWhenUsed/>
    <w:rsid w:val="00B102C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B102C1"/>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B10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2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0650849">
      <w:bodyDiv w:val="1"/>
      <w:marLeft w:val="0"/>
      <w:marRight w:val="0"/>
      <w:marTop w:val="0"/>
      <w:marBottom w:val="0"/>
      <w:divBdr>
        <w:top w:val="none" w:sz="0" w:space="0" w:color="auto"/>
        <w:left w:val="none" w:sz="0" w:space="0" w:color="auto"/>
        <w:bottom w:val="none" w:sz="0" w:space="0" w:color="auto"/>
        <w:right w:val="none" w:sz="0" w:space="0" w:color="auto"/>
      </w:divBdr>
      <w:divsChild>
        <w:div w:id="1982419432">
          <w:marLeft w:val="0"/>
          <w:marRight w:val="0"/>
          <w:marTop w:val="0"/>
          <w:marBottom w:val="0"/>
          <w:divBdr>
            <w:top w:val="none" w:sz="0" w:space="0" w:color="auto"/>
            <w:left w:val="none" w:sz="0" w:space="0" w:color="auto"/>
            <w:bottom w:val="none" w:sz="0" w:space="0" w:color="auto"/>
            <w:right w:val="none" w:sz="0" w:space="0" w:color="auto"/>
          </w:divBdr>
          <w:divsChild>
            <w:div w:id="400909964">
              <w:marLeft w:val="0"/>
              <w:marRight w:val="0"/>
              <w:marTop w:val="0"/>
              <w:marBottom w:val="0"/>
              <w:divBdr>
                <w:top w:val="none" w:sz="0" w:space="0" w:color="auto"/>
                <w:left w:val="none" w:sz="0" w:space="0" w:color="auto"/>
                <w:bottom w:val="none" w:sz="0" w:space="0" w:color="auto"/>
                <w:right w:val="none" w:sz="0" w:space="0" w:color="auto"/>
              </w:divBdr>
              <w:divsChild>
                <w:div w:id="446850382">
                  <w:marLeft w:val="0"/>
                  <w:marRight w:val="0"/>
                  <w:marTop w:val="0"/>
                  <w:marBottom w:val="0"/>
                  <w:divBdr>
                    <w:top w:val="none" w:sz="0" w:space="0" w:color="auto"/>
                    <w:left w:val="none" w:sz="0" w:space="0" w:color="auto"/>
                    <w:bottom w:val="none" w:sz="0" w:space="0" w:color="auto"/>
                    <w:right w:val="none" w:sz="0" w:space="0" w:color="auto"/>
                  </w:divBdr>
                  <w:divsChild>
                    <w:div w:id="45514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00086">
              <w:marLeft w:val="0"/>
              <w:marRight w:val="0"/>
              <w:marTop w:val="0"/>
              <w:marBottom w:val="0"/>
              <w:divBdr>
                <w:top w:val="none" w:sz="0" w:space="0" w:color="auto"/>
                <w:left w:val="none" w:sz="0" w:space="0" w:color="auto"/>
                <w:bottom w:val="none" w:sz="0" w:space="0" w:color="auto"/>
                <w:right w:val="none" w:sz="0" w:space="0" w:color="auto"/>
              </w:divBdr>
              <w:divsChild>
                <w:div w:id="15546732">
                  <w:marLeft w:val="0"/>
                  <w:marRight w:val="0"/>
                  <w:marTop w:val="0"/>
                  <w:marBottom w:val="0"/>
                  <w:divBdr>
                    <w:top w:val="none" w:sz="0" w:space="0" w:color="auto"/>
                    <w:left w:val="none" w:sz="0" w:space="0" w:color="auto"/>
                    <w:bottom w:val="none" w:sz="0" w:space="0" w:color="auto"/>
                    <w:right w:val="none" w:sz="0" w:space="0" w:color="auto"/>
                  </w:divBdr>
                </w:div>
                <w:div w:id="93982683">
                  <w:marLeft w:val="0"/>
                  <w:marRight w:val="0"/>
                  <w:marTop w:val="0"/>
                  <w:marBottom w:val="0"/>
                  <w:divBdr>
                    <w:top w:val="none" w:sz="0" w:space="0" w:color="auto"/>
                    <w:left w:val="none" w:sz="0" w:space="0" w:color="auto"/>
                    <w:bottom w:val="none" w:sz="0" w:space="0" w:color="auto"/>
                    <w:right w:val="none" w:sz="0" w:space="0" w:color="auto"/>
                  </w:divBdr>
                </w:div>
                <w:div w:id="152990064">
                  <w:marLeft w:val="0"/>
                  <w:marRight w:val="0"/>
                  <w:marTop w:val="0"/>
                  <w:marBottom w:val="0"/>
                  <w:divBdr>
                    <w:top w:val="none" w:sz="0" w:space="0" w:color="auto"/>
                    <w:left w:val="none" w:sz="0" w:space="0" w:color="auto"/>
                    <w:bottom w:val="none" w:sz="0" w:space="0" w:color="auto"/>
                    <w:right w:val="none" w:sz="0" w:space="0" w:color="auto"/>
                  </w:divBdr>
                </w:div>
                <w:div w:id="265502941">
                  <w:marLeft w:val="0"/>
                  <w:marRight w:val="0"/>
                  <w:marTop w:val="0"/>
                  <w:marBottom w:val="0"/>
                  <w:divBdr>
                    <w:top w:val="none" w:sz="0" w:space="0" w:color="auto"/>
                    <w:left w:val="none" w:sz="0" w:space="0" w:color="auto"/>
                    <w:bottom w:val="none" w:sz="0" w:space="0" w:color="auto"/>
                    <w:right w:val="none" w:sz="0" w:space="0" w:color="auto"/>
                  </w:divBdr>
                </w:div>
                <w:div w:id="310910950">
                  <w:marLeft w:val="0"/>
                  <w:marRight w:val="0"/>
                  <w:marTop w:val="0"/>
                  <w:marBottom w:val="0"/>
                  <w:divBdr>
                    <w:top w:val="none" w:sz="0" w:space="0" w:color="auto"/>
                    <w:left w:val="none" w:sz="0" w:space="0" w:color="auto"/>
                    <w:bottom w:val="none" w:sz="0" w:space="0" w:color="auto"/>
                    <w:right w:val="none" w:sz="0" w:space="0" w:color="auto"/>
                  </w:divBdr>
                </w:div>
                <w:div w:id="400100496">
                  <w:marLeft w:val="0"/>
                  <w:marRight w:val="0"/>
                  <w:marTop w:val="0"/>
                  <w:marBottom w:val="0"/>
                  <w:divBdr>
                    <w:top w:val="none" w:sz="0" w:space="0" w:color="auto"/>
                    <w:left w:val="none" w:sz="0" w:space="0" w:color="auto"/>
                    <w:bottom w:val="none" w:sz="0" w:space="0" w:color="auto"/>
                    <w:right w:val="none" w:sz="0" w:space="0" w:color="auto"/>
                  </w:divBdr>
                </w:div>
                <w:div w:id="521477091">
                  <w:marLeft w:val="0"/>
                  <w:marRight w:val="0"/>
                  <w:marTop w:val="0"/>
                  <w:marBottom w:val="0"/>
                  <w:divBdr>
                    <w:top w:val="none" w:sz="0" w:space="0" w:color="auto"/>
                    <w:left w:val="none" w:sz="0" w:space="0" w:color="auto"/>
                    <w:bottom w:val="none" w:sz="0" w:space="0" w:color="auto"/>
                    <w:right w:val="none" w:sz="0" w:space="0" w:color="auto"/>
                  </w:divBdr>
                </w:div>
                <w:div w:id="914969271">
                  <w:marLeft w:val="0"/>
                  <w:marRight w:val="0"/>
                  <w:marTop w:val="0"/>
                  <w:marBottom w:val="0"/>
                  <w:divBdr>
                    <w:top w:val="none" w:sz="0" w:space="0" w:color="auto"/>
                    <w:left w:val="none" w:sz="0" w:space="0" w:color="auto"/>
                    <w:bottom w:val="none" w:sz="0" w:space="0" w:color="auto"/>
                    <w:right w:val="none" w:sz="0" w:space="0" w:color="auto"/>
                  </w:divBdr>
                </w:div>
                <w:div w:id="922836068">
                  <w:marLeft w:val="0"/>
                  <w:marRight w:val="0"/>
                  <w:marTop w:val="0"/>
                  <w:marBottom w:val="0"/>
                  <w:divBdr>
                    <w:top w:val="none" w:sz="0" w:space="0" w:color="auto"/>
                    <w:left w:val="none" w:sz="0" w:space="0" w:color="auto"/>
                    <w:bottom w:val="none" w:sz="0" w:space="0" w:color="auto"/>
                    <w:right w:val="none" w:sz="0" w:space="0" w:color="auto"/>
                  </w:divBdr>
                </w:div>
                <w:div w:id="932977687">
                  <w:marLeft w:val="0"/>
                  <w:marRight w:val="0"/>
                  <w:marTop w:val="0"/>
                  <w:marBottom w:val="0"/>
                  <w:divBdr>
                    <w:top w:val="none" w:sz="0" w:space="0" w:color="auto"/>
                    <w:left w:val="none" w:sz="0" w:space="0" w:color="auto"/>
                    <w:bottom w:val="none" w:sz="0" w:space="0" w:color="auto"/>
                    <w:right w:val="none" w:sz="0" w:space="0" w:color="auto"/>
                  </w:divBdr>
                </w:div>
                <w:div w:id="1044214091">
                  <w:marLeft w:val="0"/>
                  <w:marRight w:val="0"/>
                  <w:marTop w:val="0"/>
                  <w:marBottom w:val="0"/>
                  <w:divBdr>
                    <w:top w:val="none" w:sz="0" w:space="0" w:color="auto"/>
                    <w:left w:val="none" w:sz="0" w:space="0" w:color="auto"/>
                    <w:bottom w:val="none" w:sz="0" w:space="0" w:color="auto"/>
                    <w:right w:val="none" w:sz="0" w:space="0" w:color="auto"/>
                  </w:divBdr>
                </w:div>
                <w:div w:id="1110474452">
                  <w:marLeft w:val="0"/>
                  <w:marRight w:val="0"/>
                  <w:marTop w:val="0"/>
                  <w:marBottom w:val="0"/>
                  <w:divBdr>
                    <w:top w:val="none" w:sz="0" w:space="0" w:color="auto"/>
                    <w:left w:val="none" w:sz="0" w:space="0" w:color="auto"/>
                    <w:bottom w:val="none" w:sz="0" w:space="0" w:color="auto"/>
                    <w:right w:val="none" w:sz="0" w:space="0" w:color="auto"/>
                  </w:divBdr>
                </w:div>
                <w:div w:id="1191333072">
                  <w:marLeft w:val="0"/>
                  <w:marRight w:val="0"/>
                  <w:marTop w:val="0"/>
                  <w:marBottom w:val="0"/>
                  <w:divBdr>
                    <w:top w:val="none" w:sz="0" w:space="0" w:color="auto"/>
                    <w:left w:val="none" w:sz="0" w:space="0" w:color="auto"/>
                    <w:bottom w:val="none" w:sz="0" w:space="0" w:color="auto"/>
                    <w:right w:val="none" w:sz="0" w:space="0" w:color="auto"/>
                  </w:divBdr>
                </w:div>
                <w:div w:id="1214544003">
                  <w:marLeft w:val="0"/>
                  <w:marRight w:val="0"/>
                  <w:marTop w:val="0"/>
                  <w:marBottom w:val="0"/>
                  <w:divBdr>
                    <w:top w:val="none" w:sz="0" w:space="0" w:color="auto"/>
                    <w:left w:val="none" w:sz="0" w:space="0" w:color="auto"/>
                    <w:bottom w:val="none" w:sz="0" w:space="0" w:color="auto"/>
                    <w:right w:val="none" w:sz="0" w:space="0" w:color="auto"/>
                  </w:divBdr>
                </w:div>
                <w:div w:id="1390885892">
                  <w:marLeft w:val="0"/>
                  <w:marRight w:val="0"/>
                  <w:marTop w:val="0"/>
                  <w:marBottom w:val="0"/>
                  <w:divBdr>
                    <w:top w:val="none" w:sz="0" w:space="0" w:color="auto"/>
                    <w:left w:val="none" w:sz="0" w:space="0" w:color="auto"/>
                    <w:bottom w:val="none" w:sz="0" w:space="0" w:color="auto"/>
                    <w:right w:val="none" w:sz="0" w:space="0" w:color="auto"/>
                  </w:divBdr>
                </w:div>
                <w:div w:id="1471097000">
                  <w:marLeft w:val="0"/>
                  <w:marRight w:val="0"/>
                  <w:marTop w:val="0"/>
                  <w:marBottom w:val="0"/>
                  <w:divBdr>
                    <w:top w:val="none" w:sz="0" w:space="0" w:color="auto"/>
                    <w:left w:val="none" w:sz="0" w:space="0" w:color="auto"/>
                    <w:bottom w:val="none" w:sz="0" w:space="0" w:color="auto"/>
                    <w:right w:val="none" w:sz="0" w:space="0" w:color="auto"/>
                  </w:divBdr>
                </w:div>
                <w:div w:id="1513570156">
                  <w:marLeft w:val="0"/>
                  <w:marRight w:val="0"/>
                  <w:marTop w:val="0"/>
                  <w:marBottom w:val="0"/>
                  <w:divBdr>
                    <w:top w:val="none" w:sz="0" w:space="0" w:color="auto"/>
                    <w:left w:val="none" w:sz="0" w:space="0" w:color="auto"/>
                    <w:bottom w:val="none" w:sz="0" w:space="0" w:color="auto"/>
                    <w:right w:val="none" w:sz="0" w:space="0" w:color="auto"/>
                  </w:divBdr>
                </w:div>
                <w:div w:id="1547764809">
                  <w:marLeft w:val="0"/>
                  <w:marRight w:val="0"/>
                  <w:marTop w:val="0"/>
                  <w:marBottom w:val="0"/>
                  <w:divBdr>
                    <w:top w:val="none" w:sz="0" w:space="0" w:color="auto"/>
                    <w:left w:val="none" w:sz="0" w:space="0" w:color="auto"/>
                    <w:bottom w:val="none" w:sz="0" w:space="0" w:color="auto"/>
                    <w:right w:val="none" w:sz="0" w:space="0" w:color="auto"/>
                  </w:divBdr>
                </w:div>
                <w:div w:id="1573733013">
                  <w:marLeft w:val="0"/>
                  <w:marRight w:val="0"/>
                  <w:marTop w:val="0"/>
                  <w:marBottom w:val="0"/>
                  <w:divBdr>
                    <w:top w:val="none" w:sz="0" w:space="0" w:color="auto"/>
                    <w:left w:val="none" w:sz="0" w:space="0" w:color="auto"/>
                    <w:bottom w:val="none" w:sz="0" w:space="0" w:color="auto"/>
                    <w:right w:val="none" w:sz="0" w:space="0" w:color="auto"/>
                  </w:divBdr>
                </w:div>
                <w:div w:id="1584797550">
                  <w:marLeft w:val="0"/>
                  <w:marRight w:val="0"/>
                  <w:marTop w:val="0"/>
                  <w:marBottom w:val="0"/>
                  <w:divBdr>
                    <w:top w:val="none" w:sz="0" w:space="0" w:color="auto"/>
                    <w:left w:val="none" w:sz="0" w:space="0" w:color="auto"/>
                    <w:bottom w:val="none" w:sz="0" w:space="0" w:color="auto"/>
                    <w:right w:val="none" w:sz="0" w:space="0" w:color="auto"/>
                  </w:divBdr>
                </w:div>
                <w:div w:id="1631934360">
                  <w:marLeft w:val="0"/>
                  <w:marRight w:val="0"/>
                  <w:marTop w:val="0"/>
                  <w:marBottom w:val="0"/>
                  <w:divBdr>
                    <w:top w:val="none" w:sz="0" w:space="0" w:color="auto"/>
                    <w:left w:val="none" w:sz="0" w:space="0" w:color="auto"/>
                    <w:bottom w:val="none" w:sz="0" w:space="0" w:color="auto"/>
                    <w:right w:val="none" w:sz="0" w:space="0" w:color="auto"/>
                  </w:divBdr>
                </w:div>
                <w:div w:id="1646159767">
                  <w:marLeft w:val="0"/>
                  <w:marRight w:val="0"/>
                  <w:marTop w:val="0"/>
                  <w:marBottom w:val="0"/>
                  <w:divBdr>
                    <w:top w:val="none" w:sz="0" w:space="0" w:color="auto"/>
                    <w:left w:val="none" w:sz="0" w:space="0" w:color="auto"/>
                    <w:bottom w:val="none" w:sz="0" w:space="0" w:color="auto"/>
                    <w:right w:val="none" w:sz="0" w:space="0" w:color="auto"/>
                  </w:divBdr>
                  <w:divsChild>
                    <w:div w:id="1580406668">
                      <w:marLeft w:val="0"/>
                      <w:marRight w:val="0"/>
                      <w:marTop w:val="0"/>
                      <w:marBottom w:val="0"/>
                      <w:divBdr>
                        <w:top w:val="none" w:sz="0" w:space="0" w:color="auto"/>
                        <w:left w:val="none" w:sz="0" w:space="0" w:color="auto"/>
                        <w:bottom w:val="none" w:sz="0" w:space="0" w:color="auto"/>
                        <w:right w:val="none" w:sz="0" w:space="0" w:color="auto"/>
                      </w:divBdr>
                    </w:div>
                  </w:divsChild>
                </w:div>
                <w:div w:id="1741250240">
                  <w:marLeft w:val="0"/>
                  <w:marRight w:val="0"/>
                  <w:marTop w:val="0"/>
                  <w:marBottom w:val="0"/>
                  <w:divBdr>
                    <w:top w:val="none" w:sz="0" w:space="0" w:color="auto"/>
                    <w:left w:val="none" w:sz="0" w:space="0" w:color="auto"/>
                    <w:bottom w:val="none" w:sz="0" w:space="0" w:color="auto"/>
                    <w:right w:val="none" w:sz="0" w:space="0" w:color="auto"/>
                  </w:divBdr>
                </w:div>
                <w:div w:id="1764645155">
                  <w:marLeft w:val="0"/>
                  <w:marRight w:val="0"/>
                  <w:marTop w:val="0"/>
                  <w:marBottom w:val="0"/>
                  <w:divBdr>
                    <w:top w:val="none" w:sz="0" w:space="0" w:color="auto"/>
                    <w:left w:val="none" w:sz="0" w:space="0" w:color="auto"/>
                    <w:bottom w:val="none" w:sz="0" w:space="0" w:color="auto"/>
                    <w:right w:val="none" w:sz="0" w:space="0" w:color="auto"/>
                  </w:divBdr>
                </w:div>
                <w:div w:id="1829245612">
                  <w:marLeft w:val="0"/>
                  <w:marRight w:val="0"/>
                  <w:marTop w:val="0"/>
                  <w:marBottom w:val="0"/>
                  <w:divBdr>
                    <w:top w:val="none" w:sz="0" w:space="0" w:color="auto"/>
                    <w:left w:val="none" w:sz="0" w:space="0" w:color="auto"/>
                    <w:bottom w:val="none" w:sz="0" w:space="0" w:color="auto"/>
                    <w:right w:val="none" w:sz="0" w:space="0" w:color="auto"/>
                  </w:divBdr>
                </w:div>
                <w:div w:id="1900356174">
                  <w:marLeft w:val="0"/>
                  <w:marRight w:val="0"/>
                  <w:marTop w:val="0"/>
                  <w:marBottom w:val="0"/>
                  <w:divBdr>
                    <w:top w:val="none" w:sz="0" w:space="0" w:color="auto"/>
                    <w:left w:val="none" w:sz="0" w:space="0" w:color="auto"/>
                    <w:bottom w:val="none" w:sz="0" w:space="0" w:color="auto"/>
                    <w:right w:val="none" w:sz="0" w:space="0" w:color="auto"/>
                  </w:divBdr>
                </w:div>
                <w:div w:id="1907495180">
                  <w:marLeft w:val="0"/>
                  <w:marRight w:val="0"/>
                  <w:marTop w:val="0"/>
                  <w:marBottom w:val="0"/>
                  <w:divBdr>
                    <w:top w:val="none" w:sz="0" w:space="0" w:color="auto"/>
                    <w:left w:val="none" w:sz="0" w:space="0" w:color="auto"/>
                    <w:bottom w:val="none" w:sz="0" w:space="0" w:color="auto"/>
                    <w:right w:val="none" w:sz="0" w:space="0" w:color="auto"/>
                  </w:divBdr>
                </w:div>
                <w:div w:id="1978685974">
                  <w:marLeft w:val="0"/>
                  <w:marRight w:val="0"/>
                  <w:marTop w:val="0"/>
                  <w:marBottom w:val="0"/>
                  <w:divBdr>
                    <w:top w:val="none" w:sz="0" w:space="0" w:color="auto"/>
                    <w:left w:val="none" w:sz="0" w:space="0" w:color="auto"/>
                    <w:bottom w:val="none" w:sz="0" w:space="0" w:color="auto"/>
                    <w:right w:val="none" w:sz="0" w:space="0" w:color="auto"/>
                  </w:divBdr>
                </w:div>
                <w:div w:id="2010909028">
                  <w:marLeft w:val="0"/>
                  <w:marRight w:val="0"/>
                  <w:marTop w:val="0"/>
                  <w:marBottom w:val="0"/>
                  <w:divBdr>
                    <w:top w:val="none" w:sz="0" w:space="0" w:color="auto"/>
                    <w:left w:val="none" w:sz="0" w:space="0" w:color="auto"/>
                    <w:bottom w:val="none" w:sz="0" w:space="0" w:color="auto"/>
                    <w:right w:val="none" w:sz="0" w:space="0" w:color="auto"/>
                  </w:divBdr>
                </w:div>
                <w:div w:id="2063945439">
                  <w:marLeft w:val="0"/>
                  <w:marRight w:val="0"/>
                  <w:marTop w:val="0"/>
                  <w:marBottom w:val="0"/>
                  <w:divBdr>
                    <w:top w:val="none" w:sz="0" w:space="0" w:color="auto"/>
                    <w:left w:val="none" w:sz="0" w:space="0" w:color="auto"/>
                    <w:bottom w:val="none" w:sz="0" w:space="0" w:color="auto"/>
                    <w:right w:val="none" w:sz="0" w:space="0" w:color="auto"/>
                  </w:divBdr>
                </w:div>
                <w:div w:id="2070879626">
                  <w:marLeft w:val="0"/>
                  <w:marRight w:val="0"/>
                  <w:marTop w:val="0"/>
                  <w:marBottom w:val="0"/>
                  <w:divBdr>
                    <w:top w:val="none" w:sz="0" w:space="0" w:color="auto"/>
                    <w:left w:val="none" w:sz="0" w:space="0" w:color="auto"/>
                    <w:bottom w:val="none" w:sz="0" w:space="0" w:color="auto"/>
                    <w:right w:val="none" w:sz="0" w:space="0" w:color="auto"/>
                  </w:divBdr>
                </w:div>
              </w:divsChild>
            </w:div>
            <w:div w:id="833565321">
              <w:marLeft w:val="0"/>
              <w:marRight w:val="0"/>
              <w:marTop w:val="0"/>
              <w:marBottom w:val="0"/>
              <w:divBdr>
                <w:top w:val="none" w:sz="0" w:space="0" w:color="auto"/>
                <w:left w:val="none" w:sz="0" w:space="0" w:color="auto"/>
                <w:bottom w:val="none" w:sz="0" w:space="0" w:color="auto"/>
                <w:right w:val="none" w:sz="0" w:space="0" w:color="auto"/>
              </w:divBdr>
              <w:divsChild>
                <w:div w:id="6799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cdn3.volusion.com/tcnsq.jlcnf/v/vspfiles/photos/CAPI-Heider-312-6T.jpg?1452516160"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2449</TotalTime>
  <Pages>2</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Dickson</dc:creator>
  <cp:lastModifiedBy>Derek Dickson</cp:lastModifiedBy>
  <cp:revision>1</cp:revision>
  <cp:lastPrinted>2016-02-10T20:21:00Z</cp:lastPrinted>
  <dcterms:created xsi:type="dcterms:W3CDTF">2016-02-09T22:41:00Z</dcterms:created>
  <dcterms:modified xsi:type="dcterms:W3CDTF">2016-02-11T15:31:00Z</dcterms:modified>
</cp:coreProperties>
</file>